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2939206</wp:posOffset>
                </wp:positionH>
                <wp:positionV relativeFrom="paragraph">
                  <wp:posOffset>-378181</wp:posOffset>
                </wp:positionV>
                <wp:extent cx="3122295" cy="1085222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0852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0D441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827361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45pt;margin-top:-29.8pt;width:245.85pt;height:85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0D441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827361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EB678E" w:rsidRDefault="00983759" w:rsidP="005577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5577D0" w:rsidRPr="00DF520D">
        <w:rPr>
          <w:rFonts w:ascii="Times New Roman" w:hAnsi="Times New Roman"/>
          <w:sz w:val="24"/>
          <w:szCs w:val="24"/>
        </w:rPr>
        <w:t xml:space="preserve">головного спеціаліста </w:t>
      </w:r>
      <w:r w:rsidR="005577D0" w:rsidRPr="000115C9">
        <w:rPr>
          <w:rFonts w:ascii="Times New Roman" w:hAnsi="Times New Roman"/>
          <w:sz w:val="24"/>
          <w:szCs w:val="24"/>
        </w:rPr>
        <w:t xml:space="preserve">відділу </w:t>
      </w:r>
      <w:r w:rsidR="00EB678E" w:rsidRPr="00EB678E">
        <w:rPr>
          <w:rFonts w:ascii="Times New Roman" w:hAnsi="Times New Roman"/>
          <w:sz w:val="24"/>
          <w:szCs w:val="24"/>
        </w:rPr>
        <w:t>стратегічного і поточного планування та фінансового забезпечення</w:t>
      </w:r>
    </w:p>
    <w:p w:rsidR="00983759" w:rsidRDefault="005F4E0D" w:rsidP="005577D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83759"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2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3"/>
        <w:gridCol w:w="3988"/>
        <w:gridCol w:w="4667"/>
      </w:tblGrid>
      <w:tr w:rsidR="00983759" w:rsidRPr="00CE208E" w:rsidTr="00F54008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F54008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Здійснює координацію та методичне забезпечення </w:t>
            </w:r>
            <w:proofErr w:type="spellStart"/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міськ</w:t>
            </w:r>
            <w:proofErr w:type="spellEnd"/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(рай) управлінь праці та соціального захисту населення області з питань санаторно-курортного оздоровлення пільгової категорії громадян.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2. Здійснює збір та узагальнює: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- інформацію щодо забезпечення санаторно-курортним лікуванням ветеранів війни, осіб з інвалідністю, громадян, які постраждали внаслідок Чорнобильської катастрофи;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- потребу в коштах для виплати грошової компенсації замість санаторно-курортної путівки та вартості самостійного санаторно-курортного лікування деяким категоріям громадян;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- складає заявку на планову кількість путівок для санаторно-курортного лікування ветеранів війни та осіб з інвалідністю за формою 1-ПУТ (уточнену на поточний рік та попередню на наступний рік);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- інформацію щодо чисельності учасників антитерористичної операції, які перебувають на обліку для забезпечення путівкою на санаторно-курортне лікування.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Розподіляє санаторно-курортні путівки для ветеранів війни та інвалідів між </w:t>
            </w:r>
            <w:proofErr w:type="spellStart"/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міськ</w:t>
            </w:r>
            <w:proofErr w:type="spellEnd"/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(рай) управліннями соціального захисту населення області пропорційно кількості заявників, що перебувають на обліку для отримання путівок.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Здійснює розподіл коштів на закупівлю послуг (путівок) із санаторно-курортного лікування учасників антитерористичної операції, осіб з інвалідністю від загального захворювання та з дитинства, розподіляє кошти для виплати грошової допомоги для компенсації вартості </w:t>
            </w: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путівок санаторно-курортним закладам і закладам оздоровлення та відпочинку у 2017 році громадян, які постраждали внаслідок Чорнобильської катастрофи, відповідно до чисельності осіб пільгової категорії громадян, які перебувають на обліку в установах соціального захисту населення області.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5. Аналізує забезпечення санаторно-курортним   лікуванням  ветеранів війни та осіб з інвалідністю, громадян, які постраждали внаслідок Чорнобильської катастрофи.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6. Готує проекти відповідей на звернення громадян, підприємств, юридичних осіб, виконавчих комітетів та держадміністрації підпорядкованого регіонального рівня з питань щодо санаторно-курортного оздоровлення.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Приймає участь у тематичних перевірках діяльності </w:t>
            </w:r>
            <w:proofErr w:type="spellStart"/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міськ</w:t>
            </w:r>
            <w:proofErr w:type="spellEnd"/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(рай) управлінь соціального захисту населення області з питань санаторно-курортного оздоровлення;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8. Перевіряє акти виконаних робіт санаторно-курортних закладів щодо надання послуг із санаторно-курортного лікування особам з інвалідністю з наслідками травм і захворюваннями хребта та спинного мозку.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9. Співпрацює із спеціалістами відділів міських та районних управлінь соціального захисту населення з питань санаторно-курортного оздоровлення пільгової категорії громадян.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10. Здійснює підготовку матеріалів семінарів та нарад з питань санаторно-курортного лікування пільгової категорії громадян.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11. Головний спеціаліст зобов'язаний дотримуватись правил внутрішнього трудового розпорядку.</w:t>
            </w:r>
          </w:p>
          <w:p w:rsidR="00EB678E" w:rsidRPr="00EB678E" w:rsidRDefault="00EB678E" w:rsidP="00EB678E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78E">
              <w:rPr>
                <w:rFonts w:ascii="Times New Roman" w:hAnsi="Times New Roman"/>
                <w:sz w:val="24"/>
                <w:szCs w:val="24"/>
                <w:lang w:eastAsia="ru-RU"/>
              </w:rPr>
              <w:t>12. Виконує інші доручення керівника структурного підрозділу.</w:t>
            </w:r>
          </w:p>
          <w:p w:rsidR="00983759" w:rsidRPr="00137146" w:rsidRDefault="00983759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3759" w:rsidRPr="00CE208E" w:rsidTr="00F54008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F54008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F54008">
        <w:trPr>
          <w:trHeight w:val="8216"/>
        </w:trPr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D55130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  <w:r w:rsidR="00983759" w:rsidRPr="004E0E7E">
              <w:t>4. Копія (копії) документа (документів) про освіту</w:t>
            </w:r>
            <w:r w:rsidR="00983759"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шляхом заповнення на офіційному веб-сайті Національного агентства з питань запобігання корупції.</w:t>
            </w:r>
          </w:p>
          <w:p w:rsidR="00983759" w:rsidRPr="00137146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175D72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3759" w:rsidRPr="00CE208E" w:rsidTr="00F54008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824727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824727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824727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827361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827361" w:rsidP="00827361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27361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827361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827361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827361">
              <w:rPr>
                <w:rFonts w:ascii="Times New Roman" w:hAnsi="Times New Roman"/>
                <w:sz w:val="24"/>
                <w:szCs w:val="24"/>
                <w:lang w:eastAsia="uk-UA"/>
              </w:rPr>
              <w:t>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F54008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F54008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F54008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5F4C79" w:rsidP="00F54008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>
              <w:rPr>
                <w:rFonts w:ascii="Times New Roman" w:hAnsi="Times New Roman"/>
                <w:sz w:val="24"/>
                <w:szCs w:val="24"/>
              </w:rPr>
              <w:t>шого бакалавра</w:t>
            </w:r>
            <w:r w:rsidR="008D31DA" w:rsidRPr="008D31DA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320FE2">
              <w:rPr>
                <w:rFonts w:ascii="Times New Roman" w:hAnsi="Times New Roman"/>
                <w:sz w:val="24"/>
                <w:szCs w:val="24"/>
              </w:rPr>
              <w:t xml:space="preserve">спеціальностями </w:t>
            </w:r>
            <w:r w:rsidR="00D55130">
              <w:rPr>
                <w:rFonts w:ascii="Times New Roman" w:hAnsi="Times New Roman"/>
                <w:sz w:val="24"/>
                <w:szCs w:val="24"/>
              </w:rPr>
              <w:t xml:space="preserve"> «Фінанси та кредит» та/або</w:t>
            </w:r>
            <w:r w:rsidR="008D31DA" w:rsidRPr="008D31DA">
              <w:rPr>
                <w:rFonts w:ascii="Times New Roman" w:hAnsi="Times New Roman"/>
                <w:sz w:val="24"/>
                <w:szCs w:val="24"/>
              </w:rPr>
              <w:t xml:space="preserve"> «Бухгалтерський облік та аудит»</w:t>
            </w:r>
          </w:p>
        </w:tc>
      </w:tr>
      <w:tr w:rsidR="00983759" w:rsidRPr="00CE208E" w:rsidTr="00F54008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F54008">
        <w:trPr>
          <w:trHeight w:val="690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F54008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F54008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0C5FFE" w:rsidRPr="00CE208E" w:rsidTr="00F54008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Pr="00137146" w:rsidRDefault="000C5FFE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Pr="002736ED" w:rsidRDefault="000C5FFE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Default="000C5FFE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0C5FFE" w:rsidRPr="002736ED" w:rsidRDefault="000C5FFE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0C5FFE" w:rsidRPr="00CE208E" w:rsidTr="00F54008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Pr="008170A9" w:rsidRDefault="000C5FFE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Pr="00CA0C5D" w:rsidRDefault="000C5FFE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Pr="00CA0C5D" w:rsidRDefault="000C5FFE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0C5FFE" w:rsidRPr="00CE208E" w:rsidTr="00F54008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Pr="00137146" w:rsidRDefault="000C5FFE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Pr="002736ED" w:rsidRDefault="000C5FFE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Default="000C5FFE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0C5FFE" w:rsidRDefault="000C5FFE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0C5FFE" w:rsidRPr="002736ED" w:rsidRDefault="000C5FFE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FFE" w:rsidRPr="00CE208E" w:rsidTr="00F54008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Pr="008170A9" w:rsidRDefault="000C5FFE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Pr="00137146" w:rsidRDefault="000C5FFE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5FFE" w:rsidRDefault="000C5FFE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0C5FFE" w:rsidRDefault="000C5FFE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C5FFE" w:rsidRDefault="000C5FFE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0C5FFE" w:rsidRPr="00137146" w:rsidRDefault="000C5FFE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F54008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F54008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F54008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0C5FFE" w:rsidP="00004B4B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17682A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17682A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17682A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F54008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82A" w:rsidRDefault="0017682A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Бюджетний Кодекс;</w:t>
            </w:r>
            <w:r w:rsidR="00101F0B"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01F0B" w:rsidRPr="008D31DA" w:rsidRDefault="0017682A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="00101F0B"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акони України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101F0B"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«Про статус ветеранів війни, гарантії їх соціального захисту», «Про статус і соціальний захист громадян, які постраждали внаслідок Чорнобильської катастрофи», «Про реабілітацію інвалідів в Україні»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 Кабінету Міністрів України: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від 28 лютого 2002 року № 228 «Про затвердження Порядку складання, розгляду, затвердження та основних вимог до виконання кошторисів бюджетних установ»;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- від 30 серпня 2002 року №1298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- від 12 березня 2005 року №179 «Про упорядкування структури апарату центральних органів виконавчої влади, їх територіальних підрозділів та місцевих державних адміністрацій»;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від 18 квітня 2012 року № 606 «Про затвердження рекомендаційних переліків структурних підрозділів обласної, Київської та Севастопольської міської, районної, </w:t>
            </w:r>
            <w:proofErr w:type="spellStart"/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мм. Києві та </w:t>
            </w: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Севастополі державних адміністрацій»;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- від 12.04.2017 № 256 «Деякі питання використання коштів державного бюджету для виконання заходів із соціального захисту дітей, сімей, жінок та інших найбільш вразливих категорій населення»;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- від 8.04.2015 № 185 «Про затвердження Порядку використання коштів, передбачених у державному бюджеті для виплати матеріальної допомоги військовослужбовцям, звільненим з військової строкової служби»</w:t>
            </w:r>
            <w:r w:rsidR="00EF0FA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01F0B" w:rsidRPr="008D31DA" w:rsidRDefault="00EF0FAF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101F0B"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від 21.06.2017 № 432 «Про затвердження Порядку організації соціальної та професійної адаптації учасників антитерористичної операції»;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- від 31.03.2015 № 179 «Про затвердження Порядку використання коштів, передбачених у державному бюджеті для здійснення заходів із соціальної та професійної адаптації учасни</w:t>
            </w:r>
            <w:r w:rsidR="00EF0FAF">
              <w:rPr>
                <w:rFonts w:ascii="Times New Roman" w:hAnsi="Times New Roman"/>
                <w:sz w:val="24"/>
                <w:szCs w:val="24"/>
                <w:lang w:eastAsia="ru-RU"/>
              </w:rPr>
              <w:t>ків антитерористичної операції»;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від 22.02.200- №187 «Про затвердження Порядку забезпечення санаторно-курортними путівками деяких категорій громадян структурними підрозділами з питань соціального захисту </w:t>
            </w:r>
            <w:r w:rsidR="00EF0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населення районних, </w:t>
            </w:r>
            <w:proofErr w:type="spellStart"/>
            <w:r w:rsidR="00EF0FAF">
              <w:rPr>
                <w:rFonts w:ascii="Times New Roman" w:hAnsi="Times New Roman"/>
                <w:sz w:val="24"/>
                <w:szCs w:val="24"/>
                <w:lang w:eastAsia="ru-RU"/>
              </w:rPr>
              <w:t>районних</w:t>
            </w:r>
            <w:proofErr w:type="spellEnd"/>
            <w:r w:rsidR="00EF0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</w:t>
            </w: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м. Києві та Севастополі держадміністрацій, виконавчими органами міських рад»;</w:t>
            </w:r>
          </w:p>
          <w:p w:rsidR="00101F0B" w:rsidRPr="008D31DA" w:rsidRDefault="00101F0B" w:rsidP="00EF0FAF">
            <w:pPr>
              <w:spacing w:after="0" w:line="240" w:lineRule="auto"/>
              <w:ind w:left="414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Накази Міністерства фінансів України: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від 24 грудня 2012 року № 1407 «Про затвердження Порядку казначейського обслуговування державного бюджету за витратами»;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від 28 січня 2002 року № 57 «Про затвердження документів, що застосовуються в процесі виконання бюджету»;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від 23 серпня 2012 року № 938 «Про затвердження Порядку казначейського обслуговування місцевих бюджетів»;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від 12 березня 2012 року «333 «Про затвердження </w:t>
            </w:r>
            <w:r w:rsidR="00EF0FAF"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Інструкції</w:t>
            </w: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щодо застосування економічної класифікації видатків бюджету та Інструкції щодо застосування класифікації кредитування бюджету».</w:t>
            </w:r>
          </w:p>
          <w:p w:rsidR="00101F0B" w:rsidRPr="008D31DA" w:rsidRDefault="00101F0B" w:rsidP="00EF0FAF">
            <w:pPr>
              <w:spacing w:after="0" w:line="240" w:lineRule="auto"/>
              <w:ind w:left="130" w:right="143" w:firstLine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Накази Міністерства соціальної політики України: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від 01.10.2008 року № 411 «Норми часу і норми чисельності працівників будинків-інтернатів (усіх типів) та стаціонарних </w:t>
            </w: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відділень територіальних центрів соціального обслуговування пенсіонерів та одиноких непрацездатних громадян системи праці та соціального захисту населення»;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- від 19.07.2010 року №194 «Про затвердження Типових штатних нормативів чисельності працівників реабілітаційної установи змішаного типу д</w:t>
            </w:r>
            <w:r w:rsidR="00B57517">
              <w:rPr>
                <w:rFonts w:ascii="Times New Roman" w:hAnsi="Times New Roman"/>
                <w:sz w:val="24"/>
                <w:szCs w:val="24"/>
                <w:lang w:eastAsia="ru-RU"/>
              </w:rPr>
              <w:t>ля інвалідів і дітей-інвалідів»;</w:t>
            </w:r>
          </w:p>
          <w:p w:rsidR="00101F0B" w:rsidRPr="008D31DA" w:rsidRDefault="00101F0B" w:rsidP="00101F0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- від 12 липня 2016 року № 753 «Про затвердження Типового штатного нормативу чисельності працівників територіального центру соціального обслуговування (надання соціальних послуг)»;</w:t>
            </w:r>
          </w:p>
          <w:p w:rsidR="00101F0B" w:rsidRDefault="00101F0B" w:rsidP="00101F0B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</w:pP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D31D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 від 05 жовтня 2005 року № 308/519 «Про впорядкування умов оплати праці працівників закладів охорони здоров`я та установ соціального захисту населення».</w:t>
            </w:r>
          </w:p>
          <w:p w:rsidR="00983759" w:rsidRPr="00D70B91" w:rsidRDefault="00983759" w:rsidP="008D31DA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3759" w:rsidRDefault="00983759" w:rsidP="00137146">
      <w:pPr>
        <w:spacing w:after="0" w:line="240" w:lineRule="auto"/>
        <w:rPr>
          <w:lang w:val="ru-RU"/>
        </w:rPr>
      </w:pPr>
    </w:p>
    <w:sectPr w:rsidR="00983759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4B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6FCD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1DA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C5FFE"/>
    <w:rsid w:val="000D33D4"/>
    <w:rsid w:val="000D40A1"/>
    <w:rsid w:val="000D441C"/>
    <w:rsid w:val="000D52DA"/>
    <w:rsid w:val="000E3590"/>
    <w:rsid w:val="000E52FC"/>
    <w:rsid w:val="000E74CC"/>
    <w:rsid w:val="000E7F35"/>
    <w:rsid w:val="000F6526"/>
    <w:rsid w:val="00101F0B"/>
    <w:rsid w:val="00104105"/>
    <w:rsid w:val="00105C03"/>
    <w:rsid w:val="0010609E"/>
    <w:rsid w:val="00110670"/>
    <w:rsid w:val="00114C8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5D72"/>
    <w:rsid w:val="0017682A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0FE2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C79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727"/>
    <w:rsid w:val="008248EF"/>
    <w:rsid w:val="00824D73"/>
    <w:rsid w:val="00825666"/>
    <w:rsid w:val="00827361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5B9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1DA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26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57517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3BED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5130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678E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0FAF"/>
    <w:rsid w:val="00EF121F"/>
    <w:rsid w:val="00EF1361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034A2-A617-464B-8804-A1B7A471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20</cp:revision>
  <cp:lastPrinted>2017-11-28T09:47:00Z</cp:lastPrinted>
  <dcterms:created xsi:type="dcterms:W3CDTF">2018-02-23T09:59:00Z</dcterms:created>
  <dcterms:modified xsi:type="dcterms:W3CDTF">2018-03-13T12:41:00Z</dcterms:modified>
</cp:coreProperties>
</file>